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73" w:rsidRDefault="007B3173" w:rsidP="007B3173">
      <w:pPr>
        <w:widowControl/>
        <w:jc w:val="left"/>
        <w:rPr>
          <w:rFonts w:ascii="楷体_GB2312" w:eastAsia="楷体_GB2312" w:hAnsi="宋体" w:cs="宋体"/>
          <w:color w:val="000000"/>
          <w:kern w:val="0"/>
          <w:sz w:val="32"/>
          <w:szCs w:val="32"/>
        </w:rPr>
      </w:pPr>
    </w:p>
    <w:p w:rsidR="007B3173" w:rsidRDefault="007B3173" w:rsidP="007B3173">
      <w:pPr>
        <w:widowControl/>
        <w:ind w:leftChars="300" w:left="630"/>
        <w:jc w:val="left"/>
        <w:rPr>
          <w:rFonts w:ascii="楷体_GB2312" w:eastAsia="楷体_GB2312" w:hAnsi="宋体" w:cs="宋体"/>
          <w:color w:val="000000"/>
          <w:kern w:val="0"/>
          <w:sz w:val="32"/>
          <w:szCs w:val="32"/>
        </w:rPr>
      </w:pPr>
      <w:r>
        <w:rPr>
          <w:noProof/>
        </w:rPr>
        <w:drawing>
          <wp:inline distT="0" distB="0" distL="0" distR="0">
            <wp:extent cx="5791200" cy="33261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91200" cy="3326130"/>
                    </a:xfrm>
                    <a:prstGeom prst="rect">
                      <a:avLst/>
                    </a:prstGeom>
                  </pic:spPr>
                </pic:pic>
              </a:graphicData>
            </a:graphic>
          </wp:inline>
        </w:drawing>
      </w:r>
    </w:p>
    <w:p w:rsidR="007B3173" w:rsidRDefault="007B3173" w:rsidP="007B3173">
      <w:pPr>
        <w:widowControl/>
        <w:ind w:leftChars="300" w:left="630"/>
        <w:jc w:val="center"/>
        <w:rPr>
          <w:rFonts w:ascii="楷体_GB2312" w:eastAsia="楷体_GB2312" w:hAnsi="宋体" w:cs="宋体"/>
          <w:color w:val="000000"/>
          <w:kern w:val="0"/>
          <w:sz w:val="32"/>
          <w:szCs w:val="32"/>
        </w:rPr>
      </w:pPr>
      <w:r w:rsidRPr="007B3173">
        <w:rPr>
          <w:rFonts w:ascii="楷体_GB2312" w:eastAsia="楷体_GB2312" w:hAnsi="宋体" w:cs="宋体"/>
          <w:color w:val="000000"/>
          <w:kern w:val="0"/>
          <w:sz w:val="32"/>
          <w:szCs w:val="32"/>
        </w:rPr>
        <w:t>高等教育综合改革</w:t>
      </w:r>
      <w:r w:rsidRPr="007B3173">
        <w:rPr>
          <w:rFonts w:ascii="楷体_GB2312" w:eastAsia="楷体_GB2312" w:hAnsi="宋体" w:cs="宋体"/>
          <w:color w:val="000000"/>
          <w:kern w:val="0"/>
          <w:sz w:val="32"/>
          <w:szCs w:val="32"/>
        </w:rPr>
        <w:t>—</w:t>
      </w:r>
      <w:r w:rsidRPr="007B3173">
        <w:rPr>
          <w:rFonts w:ascii="楷体_GB2312" w:eastAsia="楷体_GB2312" w:hAnsi="宋体" w:cs="宋体"/>
          <w:color w:val="000000"/>
          <w:kern w:val="0"/>
          <w:sz w:val="32"/>
          <w:szCs w:val="32"/>
        </w:rPr>
        <w:t>高校服务新旧动能转换重大工程（四）</w:t>
      </w:r>
    </w:p>
    <w:p w:rsidR="00162C03" w:rsidRDefault="007B3173" w:rsidP="007B3173">
      <w:pPr>
        <w:widowControl/>
        <w:ind w:leftChars="300" w:left="630" w:firstLineChars="200" w:firstLine="640"/>
        <w:jc w:val="left"/>
        <w:rPr>
          <w:rFonts w:ascii="楷体_GB2312" w:eastAsia="楷体_GB2312" w:hAnsi="宋体" w:cs="宋体"/>
          <w:color w:val="000000"/>
          <w:kern w:val="0"/>
          <w:sz w:val="32"/>
          <w:szCs w:val="32"/>
        </w:rPr>
      </w:pPr>
      <w:r w:rsidRPr="007B3173">
        <w:rPr>
          <w:rFonts w:ascii="仿宋_GB2312" w:eastAsia="仿宋_GB2312" w:hAnsi="宋体" w:cs="宋体"/>
          <w:color w:val="000000"/>
          <w:kern w:val="0"/>
          <w:sz w:val="32"/>
          <w:szCs w:val="32"/>
        </w:rPr>
        <w:t>齐鲁工业大学（山东省科学院） 汇聚科教资源优势， 在新旧动能加速转换的关键期， 加快科教融合进度， 加大人才、科技供给力度，助推我省新旧动能</w:t>
      </w:r>
      <w:proofErr w:type="gramStart"/>
      <w:r w:rsidRPr="007B3173">
        <w:rPr>
          <w:rFonts w:ascii="仿宋_GB2312" w:eastAsia="仿宋_GB2312" w:hAnsi="宋体" w:cs="宋体"/>
          <w:color w:val="000000"/>
          <w:kern w:val="0"/>
          <w:sz w:val="32"/>
          <w:szCs w:val="32"/>
        </w:rPr>
        <w:t>转换提挡加速</w:t>
      </w:r>
      <w:proofErr w:type="gramEnd"/>
      <w:r w:rsidRPr="007B3173">
        <w:rPr>
          <w:rFonts w:ascii="仿宋_GB2312" w:eastAsia="仿宋_GB2312" w:hAnsi="宋体" w:cs="宋体"/>
          <w:color w:val="000000"/>
          <w:kern w:val="0"/>
          <w:sz w:val="32"/>
          <w:szCs w:val="32"/>
        </w:rPr>
        <w:t>。</w:t>
      </w:r>
      <w:r w:rsidRPr="007B3173">
        <w:rPr>
          <w:rFonts w:ascii="仿宋_GB2312" w:eastAsia="仿宋_GB2312" w:hAnsi="宋体" w:cs="宋体" w:hint="eastAsia"/>
          <w:color w:val="000000"/>
          <w:kern w:val="0"/>
          <w:sz w:val="32"/>
          <w:szCs w:val="32"/>
        </w:rPr>
        <w:br/>
      </w:r>
      <w:r>
        <w:rPr>
          <w:rFonts w:ascii="黑体" w:eastAsia="黑体" w:hAnsi="黑体" w:cs="宋体" w:hint="eastAsia"/>
          <w:color w:val="000000"/>
          <w:kern w:val="0"/>
          <w:sz w:val="32"/>
          <w:szCs w:val="32"/>
        </w:rPr>
        <w:t xml:space="preserve">    </w:t>
      </w:r>
      <w:r w:rsidRPr="007B3173">
        <w:rPr>
          <w:rFonts w:ascii="黑体" w:eastAsia="黑体" w:hAnsi="黑体" w:cs="宋体"/>
          <w:color w:val="000000"/>
          <w:kern w:val="0"/>
          <w:sz w:val="32"/>
          <w:szCs w:val="32"/>
        </w:rPr>
        <w:t>一、 建立“四位一体”推进机制</w:t>
      </w:r>
      <w:r w:rsidRPr="007B3173">
        <w:rPr>
          <w:rFonts w:ascii="黑体" w:eastAsia="黑体" w:hAnsi="黑体" w:cs="宋体" w:hint="eastAsia"/>
          <w:color w:val="000000"/>
          <w:kern w:val="0"/>
          <w:sz w:val="32"/>
          <w:szCs w:val="32"/>
        </w:rPr>
        <w:br/>
      </w:r>
      <w:r w:rsidR="00162C03">
        <w:rPr>
          <w:rFonts w:ascii="仿宋_GB2312" w:eastAsia="仿宋_GB2312" w:hAnsi="宋体" w:cs="宋体"/>
          <w:color w:val="000000"/>
          <w:kern w:val="0"/>
          <w:sz w:val="32"/>
          <w:szCs w:val="32"/>
        </w:rPr>
        <w:t xml:space="preserve">    </w:t>
      </w:r>
      <w:r w:rsidRPr="007B3173">
        <w:rPr>
          <w:rFonts w:ascii="仿宋_GB2312" w:eastAsia="仿宋_GB2312" w:hAnsi="宋体" w:cs="宋体"/>
          <w:color w:val="000000"/>
          <w:kern w:val="0"/>
          <w:sz w:val="32"/>
          <w:szCs w:val="32"/>
        </w:rPr>
        <w:t>学校将服务新旧动能转换重大工程作为重要政治任务，通过规划引领、 专班推进、 基金支持、体系保障等四大举措，构建形成</w:t>
      </w:r>
      <w:r w:rsidRPr="007B3173">
        <w:rPr>
          <w:rFonts w:ascii="仿宋" w:eastAsia="仿宋" w:hAnsi="仿宋" w:cs="宋体"/>
          <w:color w:val="000000"/>
          <w:kern w:val="0"/>
          <w:sz w:val="32"/>
          <w:szCs w:val="32"/>
        </w:rPr>
        <w:t>“</w:t>
      </w:r>
      <w:r w:rsidRPr="007B3173">
        <w:rPr>
          <w:rFonts w:ascii="仿宋_GB2312" w:eastAsia="仿宋_GB2312" w:hAnsi="宋体" w:cs="宋体"/>
          <w:color w:val="000000"/>
          <w:kern w:val="0"/>
          <w:sz w:val="32"/>
          <w:szCs w:val="32"/>
        </w:rPr>
        <w:t>四位一体</w:t>
      </w:r>
      <w:r w:rsidRPr="007B3173">
        <w:rPr>
          <w:rFonts w:ascii="仿宋" w:eastAsia="仿宋" w:hAnsi="仿宋" w:cs="宋体"/>
          <w:color w:val="000000"/>
          <w:kern w:val="0"/>
          <w:sz w:val="32"/>
          <w:szCs w:val="32"/>
        </w:rPr>
        <w:t xml:space="preserve">” </w:t>
      </w:r>
      <w:r w:rsidRPr="007B3173">
        <w:rPr>
          <w:rFonts w:ascii="仿宋_GB2312" w:eastAsia="仿宋_GB2312" w:hAnsi="宋体" w:cs="宋体"/>
          <w:color w:val="000000"/>
          <w:kern w:val="0"/>
          <w:sz w:val="32"/>
          <w:szCs w:val="32"/>
        </w:rPr>
        <w:t>的推进落实机制，确保教育、科技资源凝聚合力，协同助力动能转换。</w:t>
      </w:r>
      <w:r w:rsidRPr="007B3173">
        <w:rPr>
          <w:rFonts w:ascii="仿宋_GB2312" w:eastAsia="仿宋_GB2312" w:hAnsi="宋体" w:cs="宋体" w:hint="eastAsia"/>
          <w:color w:val="000000"/>
          <w:kern w:val="0"/>
          <w:sz w:val="32"/>
          <w:szCs w:val="32"/>
        </w:rPr>
        <w:br/>
      </w:r>
      <w:r w:rsidR="00162C03">
        <w:rPr>
          <w:rFonts w:ascii="楷体" w:eastAsia="楷体" w:hAnsi="楷体" w:cs="宋体"/>
          <w:color w:val="000000"/>
          <w:kern w:val="0"/>
          <w:sz w:val="32"/>
          <w:szCs w:val="32"/>
        </w:rPr>
        <w:t xml:space="preserve">    </w:t>
      </w:r>
      <w:r w:rsidRPr="007B3173">
        <w:rPr>
          <w:rFonts w:ascii="楷体" w:eastAsia="楷体" w:hAnsi="楷体" w:cs="宋体"/>
          <w:color w:val="000000"/>
          <w:kern w:val="0"/>
          <w:sz w:val="32"/>
          <w:szCs w:val="32"/>
        </w:rPr>
        <w:t xml:space="preserve">规划引领： </w:t>
      </w:r>
      <w:r w:rsidRPr="007B3173">
        <w:rPr>
          <w:rFonts w:ascii="仿宋_GB2312" w:eastAsia="仿宋_GB2312" w:hAnsi="宋体" w:cs="宋体"/>
          <w:color w:val="000000"/>
          <w:kern w:val="0"/>
          <w:sz w:val="32"/>
          <w:szCs w:val="32"/>
        </w:rPr>
        <w:t>2018 年 3 月率先出台《齐鲁工业大学（山东省科学院）关于服务山东省新旧动能转换重大工程的实施意见》，受到省委主要领导关注，以省委《参阅件》形式向全省发布</w:t>
      </w:r>
      <w:r w:rsidRPr="007B3173">
        <w:rPr>
          <w:rFonts w:ascii="楷体" w:eastAsia="楷体" w:hAnsi="楷体" w:cs="宋体"/>
          <w:color w:val="000000"/>
          <w:kern w:val="0"/>
          <w:sz w:val="32"/>
          <w:szCs w:val="32"/>
        </w:rPr>
        <w:t xml:space="preserve">。专班推进： </w:t>
      </w:r>
      <w:r w:rsidRPr="007B3173">
        <w:rPr>
          <w:rFonts w:ascii="仿宋_GB2312" w:eastAsia="仿宋_GB2312" w:hAnsi="宋体" w:cs="宋体"/>
          <w:color w:val="000000"/>
          <w:kern w:val="0"/>
          <w:sz w:val="32"/>
          <w:szCs w:val="32"/>
        </w:rPr>
        <w:t xml:space="preserve">2018 年 5 </w:t>
      </w:r>
      <w:proofErr w:type="gramStart"/>
      <w:r w:rsidRPr="007B3173">
        <w:rPr>
          <w:rFonts w:ascii="仿宋_GB2312" w:eastAsia="仿宋_GB2312" w:hAnsi="宋体" w:cs="宋体"/>
          <w:color w:val="000000"/>
          <w:kern w:val="0"/>
          <w:sz w:val="32"/>
          <w:szCs w:val="32"/>
        </w:rPr>
        <w:t>月成立</w:t>
      </w:r>
      <w:proofErr w:type="gramEnd"/>
      <w:r w:rsidRPr="007B3173">
        <w:rPr>
          <w:rFonts w:ascii="仿宋_GB2312" w:eastAsia="仿宋_GB2312" w:hAnsi="宋体" w:cs="宋体"/>
          <w:color w:val="000000"/>
          <w:kern w:val="0"/>
          <w:sz w:val="32"/>
          <w:szCs w:val="32"/>
        </w:rPr>
        <w:t xml:space="preserve">服务新旧动能转换重大工程建设工作领导小组及推进办公室，开展统筹规划、政策研究和综合协调工作， 确保服务新旧动能转换重大工程有序开展。 </w:t>
      </w:r>
      <w:r w:rsidRPr="007B3173">
        <w:rPr>
          <w:rFonts w:ascii="楷体" w:eastAsia="楷体" w:hAnsi="楷体" w:cs="宋体"/>
          <w:color w:val="000000"/>
          <w:kern w:val="0"/>
          <w:sz w:val="32"/>
          <w:szCs w:val="32"/>
        </w:rPr>
        <w:t xml:space="preserve">基金支持： </w:t>
      </w:r>
      <w:r w:rsidRPr="007B3173">
        <w:rPr>
          <w:rFonts w:ascii="仿宋_GB2312" w:eastAsia="仿宋_GB2312" w:hAnsi="宋体" w:cs="宋体"/>
          <w:color w:val="000000"/>
          <w:kern w:val="0"/>
          <w:sz w:val="32"/>
          <w:szCs w:val="32"/>
        </w:rPr>
        <w:t>设立</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服务山东新旧动能转换重</w:t>
      </w:r>
      <w:r w:rsidRPr="007B3173">
        <w:rPr>
          <w:rFonts w:ascii="仿宋_GB2312" w:eastAsia="仿宋_GB2312" w:hAnsi="宋体" w:cs="宋体"/>
          <w:color w:val="000000"/>
          <w:kern w:val="0"/>
          <w:sz w:val="32"/>
          <w:szCs w:val="32"/>
        </w:rPr>
        <w:lastRenderedPageBreak/>
        <w:t>大工程专项基金</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 xml:space="preserve">， 建立健全激励机制和支持政策， 调动科研人员创新积极性。 </w:t>
      </w:r>
      <w:r w:rsidRPr="007B3173">
        <w:rPr>
          <w:rFonts w:ascii="楷体" w:eastAsia="楷体" w:hAnsi="楷体" w:cs="宋体"/>
          <w:color w:val="000000"/>
          <w:kern w:val="0"/>
          <w:sz w:val="32"/>
          <w:szCs w:val="32"/>
        </w:rPr>
        <w:t xml:space="preserve">体系保障： </w:t>
      </w:r>
      <w:r w:rsidRPr="007B3173">
        <w:rPr>
          <w:rFonts w:ascii="仿宋_GB2312" w:eastAsia="仿宋_GB2312" w:hAnsi="宋体" w:cs="宋体"/>
          <w:color w:val="000000"/>
          <w:kern w:val="0"/>
          <w:sz w:val="32"/>
          <w:szCs w:val="32"/>
        </w:rPr>
        <w:t>2018 年7 月出台《建立服务新旧动能转换重大工程建设协调推进体系工作方案》， 构建</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 xml:space="preserve">5 </w:t>
      </w:r>
      <w:proofErr w:type="gramStart"/>
      <w:r w:rsidRPr="007B3173">
        <w:rPr>
          <w:rFonts w:ascii="仿宋_GB2312" w:eastAsia="仿宋_GB2312" w:hAnsi="宋体" w:cs="宋体"/>
          <w:color w:val="000000"/>
          <w:kern w:val="0"/>
          <w:sz w:val="32"/>
          <w:szCs w:val="32"/>
        </w:rPr>
        <w:t>个</w:t>
      </w:r>
      <w:proofErr w:type="gramEnd"/>
      <w:r w:rsidRPr="007B3173">
        <w:rPr>
          <w:rFonts w:ascii="仿宋_GB2312" w:eastAsia="仿宋_GB2312" w:hAnsi="宋体" w:cs="宋体"/>
          <w:color w:val="000000"/>
          <w:kern w:val="0"/>
          <w:sz w:val="32"/>
          <w:szCs w:val="32"/>
        </w:rPr>
        <w:t xml:space="preserve"> 1</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 xml:space="preserve">工作推进体系： 每项重点工程由 1 名专责领导牵头， 1 </w:t>
      </w:r>
      <w:proofErr w:type="gramStart"/>
      <w:r w:rsidRPr="007B3173">
        <w:rPr>
          <w:rFonts w:ascii="仿宋_GB2312" w:eastAsia="仿宋_GB2312" w:hAnsi="宋体" w:cs="宋体"/>
          <w:color w:val="000000"/>
          <w:kern w:val="0"/>
          <w:sz w:val="32"/>
          <w:szCs w:val="32"/>
        </w:rPr>
        <w:t>个</w:t>
      </w:r>
      <w:proofErr w:type="gramEnd"/>
      <w:r w:rsidRPr="007B3173">
        <w:rPr>
          <w:rFonts w:ascii="仿宋_GB2312" w:eastAsia="仿宋_GB2312" w:hAnsi="宋体" w:cs="宋体"/>
          <w:color w:val="000000"/>
          <w:kern w:val="0"/>
          <w:sz w:val="32"/>
          <w:szCs w:val="32"/>
        </w:rPr>
        <w:t xml:space="preserve">专组推进， 1 </w:t>
      </w:r>
      <w:proofErr w:type="gramStart"/>
      <w:r w:rsidRPr="007B3173">
        <w:rPr>
          <w:rFonts w:ascii="仿宋_GB2312" w:eastAsia="仿宋_GB2312" w:hAnsi="宋体" w:cs="宋体"/>
          <w:color w:val="000000"/>
          <w:kern w:val="0"/>
          <w:sz w:val="32"/>
          <w:szCs w:val="32"/>
        </w:rPr>
        <w:t>个</w:t>
      </w:r>
      <w:proofErr w:type="gramEnd"/>
      <w:r w:rsidRPr="007B3173">
        <w:rPr>
          <w:rFonts w:ascii="仿宋_GB2312" w:eastAsia="仿宋_GB2312" w:hAnsi="宋体" w:cs="宋体"/>
          <w:color w:val="000000"/>
          <w:kern w:val="0"/>
          <w:sz w:val="32"/>
          <w:szCs w:val="32"/>
        </w:rPr>
        <w:t xml:space="preserve">专项规划引领， 1 </w:t>
      </w:r>
      <w:proofErr w:type="gramStart"/>
      <w:r w:rsidRPr="007B3173">
        <w:rPr>
          <w:rFonts w:ascii="仿宋_GB2312" w:eastAsia="仿宋_GB2312" w:hAnsi="宋体" w:cs="宋体"/>
          <w:color w:val="000000"/>
          <w:kern w:val="0"/>
          <w:sz w:val="32"/>
          <w:szCs w:val="32"/>
        </w:rPr>
        <w:t>项专门</w:t>
      </w:r>
      <w:proofErr w:type="gramEnd"/>
      <w:r w:rsidRPr="007B3173">
        <w:rPr>
          <w:rFonts w:ascii="仿宋_GB2312" w:eastAsia="仿宋_GB2312" w:hAnsi="宋体" w:cs="宋体"/>
          <w:color w:val="000000"/>
          <w:kern w:val="0"/>
          <w:sz w:val="32"/>
          <w:szCs w:val="32"/>
        </w:rPr>
        <w:t>经费保障，力争产生一批重大成果。</w:t>
      </w:r>
      <w:r w:rsidRPr="007B3173">
        <w:rPr>
          <w:rFonts w:ascii="仿宋_GB2312" w:eastAsia="仿宋_GB2312" w:hAnsi="宋体" w:cs="宋体" w:hint="eastAsia"/>
          <w:color w:val="000000"/>
          <w:kern w:val="0"/>
          <w:sz w:val="32"/>
          <w:szCs w:val="32"/>
        </w:rPr>
        <w:br/>
      </w:r>
      <w:r w:rsidR="00162C03">
        <w:rPr>
          <w:rFonts w:ascii="黑体" w:eastAsia="黑体" w:hAnsi="黑体" w:cs="宋体"/>
          <w:color w:val="000000"/>
          <w:kern w:val="0"/>
          <w:sz w:val="32"/>
          <w:szCs w:val="32"/>
        </w:rPr>
        <w:t xml:space="preserve">    </w:t>
      </w:r>
      <w:r w:rsidRPr="007B3173">
        <w:rPr>
          <w:rFonts w:ascii="黑体" w:eastAsia="黑体" w:hAnsi="黑体" w:cs="宋体"/>
          <w:color w:val="000000"/>
          <w:kern w:val="0"/>
          <w:sz w:val="32"/>
          <w:szCs w:val="32"/>
        </w:rPr>
        <w:t>二、 落实五项举措，实现精准对接</w:t>
      </w:r>
      <w:r w:rsidRPr="007B3173">
        <w:rPr>
          <w:rFonts w:ascii="黑体" w:eastAsia="黑体" w:hAnsi="黑体" w:cs="宋体" w:hint="eastAsia"/>
          <w:color w:val="000000"/>
          <w:kern w:val="0"/>
          <w:sz w:val="32"/>
          <w:szCs w:val="32"/>
        </w:rPr>
        <w:br/>
      </w:r>
      <w:r w:rsidR="00162C03">
        <w:rPr>
          <w:rFonts w:ascii="楷体_GB2312" w:eastAsia="楷体_GB2312" w:hAnsi="宋体" w:cs="宋体"/>
          <w:color w:val="000000"/>
          <w:kern w:val="0"/>
          <w:sz w:val="32"/>
          <w:szCs w:val="32"/>
        </w:rPr>
        <w:t xml:space="preserve">  </w:t>
      </w:r>
      <w:bookmarkStart w:id="0" w:name="_GoBack"/>
      <w:bookmarkEnd w:id="0"/>
      <w:r w:rsidR="00162C03">
        <w:rPr>
          <w:rFonts w:ascii="楷体_GB2312" w:eastAsia="楷体_GB2312" w:hAnsi="宋体" w:cs="宋体"/>
          <w:color w:val="000000"/>
          <w:kern w:val="0"/>
          <w:sz w:val="32"/>
          <w:szCs w:val="32"/>
        </w:rPr>
        <w:t xml:space="preserve"> </w:t>
      </w:r>
      <w:r w:rsidRPr="007B3173">
        <w:rPr>
          <w:rFonts w:ascii="楷体_GB2312" w:eastAsia="楷体_GB2312" w:hAnsi="宋体" w:cs="宋体"/>
          <w:color w:val="000000"/>
          <w:kern w:val="0"/>
          <w:sz w:val="32"/>
          <w:szCs w:val="32"/>
        </w:rPr>
        <w:t>（一）实施</w:t>
      </w:r>
      <w:r w:rsidRPr="007B3173">
        <w:rPr>
          <w:rFonts w:ascii="楷体_GB2312" w:eastAsia="楷体_GB2312" w:hAnsi="宋体" w:cs="宋体"/>
          <w:color w:val="000000"/>
          <w:kern w:val="0"/>
          <w:sz w:val="32"/>
          <w:szCs w:val="32"/>
        </w:rPr>
        <w:t>“</w:t>
      </w:r>
      <w:r w:rsidRPr="007B3173">
        <w:rPr>
          <w:rFonts w:ascii="楷体_GB2312" w:eastAsia="楷体_GB2312" w:hAnsi="宋体" w:cs="宋体"/>
          <w:color w:val="000000"/>
          <w:kern w:val="0"/>
          <w:sz w:val="32"/>
          <w:szCs w:val="32"/>
        </w:rPr>
        <w:t>十强</w:t>
      </w:r>
      <w:r w:rsidRPr="007B3173">
        <w:rPr>
          <w:rFonts w:ascii="楷体_GB2312" w:eastAsia="楷体_GB2312" w:hAnsi="宋体" w:cs="宋体"/>
          <w:color w:val="000000"/>
          <w:kern w:val="0"/>
          <w:sz w:val="32"/>
          <w:szCs w:val="32"/>
        </w:rPr>
        <w:t>”</w:t>
      </w:r>
      <w:r w:rsidRPr="007B3173">
        <w:rPr>
          <w:rFonts w:ascii="楷体_GB2312" w:eastAsia="楷体_GB2312" w:hAnsi="宋体" w:cs="宋体"/>
          <w:color w:val="000000"/>
          <w:kern w:val="0"/>
          <w:sz w:val="32"/>
          <w:szCs w:val="32"/>
        </w:rPr>
        <w:t xml:space="preserve"> 产业关键共性技术攻关计划。</w:t>
      </w:r>
    </w:p>
    <w:p w:rsidR="00162C03" w:rsidRDefault="007B3173" w:rsidP="007B3173">
      <w:pPr>
        <w:widowControl/>
        <w:ind w:leftChars="300" w:left="630" w:firstLineChars="200" w:firstLine="640"/>
        <w:jc w:val="left"/>
        <w:rPr>
          <w:rFonts w:ascii="楷体_GB2312" w:eastAsia="楷体_GB2312" w:hAnsi="宋体" w:cs="宋体"/>
          <w:color w:val="000000"/>
          <w:kern w:val="0"/>
          <w:sz w:val="32"/>
          <w:szCs w:val="32"/>
        </w:rPr>
      </w:pPr>
      <w:r w:rsidRPr="007B3173">
        <w:rPr>
          <w:rFonts w:ascii="楷体_GB2312" w:eastAsia="楷体_GB2312" w:hAnsi="宋体" w:cs="宋体"/>
          <w:color w:val="000000"/>
          <w:kern w:val="0"/>
          <w:sz w:val="32"/>
          <w:szCs w:val="32"/>
        </w:rPr>
        <w:t xml:space="preserve"> </w:t>
      </w:r>
      <w:r w:rsidRPr="007B3173">
        <w:rPr>
          <w:rFonts w:ascii="仿宋_GB2312" w:eastAsia="仿宋_GB2312" w:hAnsi="宋体" w:cs="宋体"/>
          <w:color w:val="000000"/>
          <w:kern w:val="0"/>
          <w:sz w:val="32"/>
          <w:szCs w:val="32"/>
        </w:rPr>
        <w:t xml:space="preserve">围绕新一代信息技术产业，率先在省内成立人工智能研究院， 建成医学人工智能重点实验室、人工智能技术创新中心。建设E </w:t>
      </w:r>
      <w:proofErr w:type="gramStart"/>
      <w:r w:rsidRPr="007B3173">
        <w:rPr>
          <w:rFonts w:ascii="仿宋_GB2312" w:eastAsia="仿宋_GB2312" w:hAnsi="宋体" w:cs="宋体"/>
          <w:color w:val="000000"/>
          <w:kern w:val="0"/>
          <w:sz w:val="32"/>
          <w:szCs w:val="32"/>
        </w:rPr>
        <w:t>级计算</w:t>
      </w:r>
      <w:proofErr w:type="gramEnd"/>
      <w:r w:rsidRPr="007B3173">
        <w:rPr>
          <w:rFonts w:ascii="仿宋_GB2312" w:eastAsia="仿宋_GB2312" w:hAnsi="宋体" w:cs="宋体"/>
          <w:color w:val="000000"/>
          <w:kern w:val="0"/>
          <w:sz w:val="32"/>
          <w:szCs w:val="32"/>
        </w:rPr>
        <w:t>应用生态环境，开展光纤传感器与安全物联网成果转化，区块链</w:t>
      </w:r>
      <w:proofErr w:type="gramStart"/>
      <w:r w:rsidRPr="007B3173">
        <w:rPr>
          <w:rFonts w:ascii="仿宋_GB2312" w:eastAsia="仿宋_GB2312" w:hAnsi="宋体" w:cs="宋体"/>
          <w:color w:val="000000"/>
          <w:kern w:val="0"/>
          <w:sz w:val="32"/>
          <w:szCs w:val="32"/>
        </w:rPr>
        <w:t>和抗量子格</w:t>
      </w:r>
      <w:proofErr w:type="gramEnd"/>
      <w:r w:rsidRPr="007B3173">
        <w:rPr>
          <w:rFonts w:ascii="仿宋_GB2312" w:eastAsia="仿宋_GB2312" w:hAnsi="宋体" w:cs="宋体"/>
          <w:color w:val="000000"/>
          <w:kern w:val="0"/>
          <w:sz w:val="32"/>
          <w:szCs w:val="32"/>
        </w:rPr>
        <w:t>密码关键技术的研发与应用。 围绕高端装备产业，建设高端装备制造创新平台， 建设基于光纤传感器网络的交通安全监控预警物联网。围绕新能源新材料产业，建设</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生物基材料与绿色造纸</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国家重点实验室， 推动传统产业转型升级。 实施高比能清洁能</w:t>
      </w:r>
      <w:proofErr w:type="gramStart"/>
      <w:r w:rsidRPr="007B3173">
        <w:rPr>
          <w:rFonts w:ascii="仿宋_GB2312" w:eastAsia="仿宋_GB2312" w:hAnsi="宋体" w:cs="宋体"/>
          <w:color w:val="000000"/>
          <w:kern w:val="0"/>
          <w:sz w:val="32"/>
          <w:szCs w:val="32"/>
        </w:rPr>
        <w:t>源材料</w:t>
      </w:r>
      <w:proofErr w:type="gramEnd"/>
      <w:r w:rsidRPr="007B3173">
        <w:rPr>
          <w:rFonts w:ascii="仿宋_GB2312" w:eastAsia="仿宋_GB2312" w:hAnsi="宋体" w:cs="宋体"/>
          <w:color w:val="000000"/>
          <w:kern w:val="0"/>
          <w:sz w:val="32"/>
          <w:szCs w:val="32"/>
        </w:rPr>
        <w:t>基因组系统集成及重点耗能产业转型升级节能减</w:t>
      </w:r>
      <w:proofErr w:type="gramStart"/>
      <w:r w:rsidRPr="007B3173">
        <w:rPr>
          <w:rFonts w:ascii="仿宋_GB2312" w:eastAsia="仿宋_GB2312" w:hAnsi="宋体" w:cs="宋体"/>
          <w:color w:val="000000"/>
          <w:kern w:val="0"/>
          <w:sz w:val="32"/>
          <w:szCs w:val="32"/>
        </w:rPr>
        <w:t>排关键</w:t>
      </w:r>
      <w:proofErr w:type="gramEnd"/>
      <w:r w:rsidRPr="007B3173">
        <w:rPr>
          <w:rFonts w:ascii="仿宋_GB2312" w:eastAsia="仿宋_GB2312" w:hAnsi="宋体" w:cs="宋体"/>
          <w:color w:val="000000"/>
          <w:kern w:val="0"/>
          <w:sz w:val="32"/>
          <w:szCs w:val="32"/>
        </w:rPr>
        <w:t>技术研究示范工程，实现节能减</w:t>
      </w:r>
      <w:proofErr w:type="gramStart"/>
      <w:r w:rsidRPr="007B3173">
        <w:rPr>
          <w:rFonts w:ascii="仿宋_GB2312" w:eastAsia="仿宋_GB2312" w:hAnsi="宋体" w:cs="宋体"/>
          <w:color w:val="000000"/>
          <w:kern w:val="0"/>
          <w:sz w:val="32"/>
          <w:szCs w:val="32"/>
        </w:rPr>
        <w:t>排关键</w:t>
      </w:r>
      <w:proofErr w:type="gramEnd"/>
      <w:r w:rsidRPr="007B3173">
        <w:rPr>
          <w:rFonts w:ascii="仿宋_GB2312" w:eastAsia="仿宋_GB2312" w:hAnsi="宋体" w:cs="宋体"/>
          <w:color w:val="000000"/>
          <w:kern w:val="0"/>
          <w:sz w:val="32"/>
          <w:szCs w:val="32"/>
        </w:rPr>
        <w:t>技术及装备的产业化。建设省高强度玻璃关键技术重点实验室，在超强玻璃形成能力的金属有机骨架材料研究方面取得重要进展。围绕现代海洋产业，建立</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海洋监测+大数据</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服务平台、国家海洋监测设备工程技术研究中心，建设基于</w:t>
      </w:r>
      <w:proofErr w:type="gramStart"/>
      <w:r w:rsidRPr="007B3173">
        <w:rPr>
          <w:rFonts w:ascii="仿宋_GB2312" w:eastAsia="仿宋_GB2312" w:hAnsi="宋体" w:cs="宋体"/>
          <w:color w:val="000000"/>
          <w:kern w:val="0"/>
          <w:sz w:val="32"/>
          <w:szCs w:val="32"/>
        </w:rPr>
        <w:t>海底网</w:t>
      </w:r>
      <w:proofErr w:type="gramEnd"/>
      <w:r w:rsidRPr="007B3173">
        <w:rPr>
          <w:rFonts w:ascii="仿宋_GB2312" w:eastAsia="仿宋_GB2312" w:hAnsi="宋体" w:cs="宋体"/>
          <w:color w:val="000000"/>
          <w:kern w:val="0"/>
          <w:sz w:val="32"/>
          <w:szCs w:val="32"/>
        </w:rPr>
        <w:t>的海洋牧场智能监测网。 围绕</w:t>
      </w:r>
      <w:proofErr w:type="gramStart"/>
      <w:r w:rsidRPr="007B3173">
        <w:rPr>
          <w:rFonts w:ascii="仿宋_GB2312" w:eastAsia="仿宋_GB2312" w:hAnsi="宋体" w:cs="宋体"/>
          <w:color w:val="000000"/>
          <w:kern w:val="0"/>
          <w:sz w:val="32"/>
          <w:szCs w:val="32"/>
        </w:rPr>
        <w:t>医养健康</w:t>
      </w:r>
      <w:proofErr w:type="gramEnd"/>
      <w:r w:rsidRPr="007B3173">
        <w:rPr>
          <w:rFonts w:ascii="仿宋_GB2312" w:eastAsia="仿宋_GB2312" w:hAnsi="宋体" w:cs="宋体"/>
          <w:color w:val="000000"/>
          <w:kern w:val="0"/>
          <w:sz w:val="32"/>
          <w:szCs w:val="32"/>
        </w:rPr>
        <w:t>产业， 建设山东健康</w:t>
      </w:r>
      <w:proofErr w:type="gramStart"/>
      <w:r w:rsidRPr="007B3173">
        <w:rPr>
          <w:rFonts w:ascii="仿宋_GB2312" w:eastAsia="仿宋_GB2312" w:hAnsi="宋体" w:cs="宋体"/>
          <w:color w:val="000000"/>
          <w:kern w:val="0"/>
          <w:sz w:val="32"/>
          <w:szCs w:val="32"/>
        </w:rPr>
        <w:t>医疗大</w:t>
      </w:r>
      <w:proofErr w:type="gramEnd"/>
      <w:r w:rsidRPr="007B3173">
        <w:rPr>
          <w:rFonts w:ascii="仿宋_GB2312" w:eastAsia="仿宋_GB2312" w:hAnsi="宋体" w:cs="宋体"/>
          <w:color w:val="000000"/>
          <w:kern w:val="0"/>
          <w:sz w:val="32"/>
          <w:szCs w:val="32"/>
        </w:rPr>
        <w:t>数据平台、基因大数据中心、数字经济科研与服务平台等 30 余</w:t>
      </w:r>
      <w:proofErr w:type="gramStart"/>
      <w:r w:rsidRPr="007B3173">
        <w:rPr>
          <w:rFonts w:ascii="仿宋_GB2312" w:eastAsia="仿宋_GB2312" w:hAnsi="宋体" w:cs="宋体"/>
          <w:color w:val="000000"/>
          <w:kern w:val="0"/>
          <w:sz w:val="32"/>
          <w:szCs w:val="32"/>
        </w:rPr>
        <w:t>个</w:t>
      </w:r>
      <w:proofErr w:type="gramEnd"/>
      <w:r w:rsidRPr="007B3173">
        <w:rPr>
          <w:rFonts w:ascii="仿宋_GB2312" w:eastAsia="仿宋_GB2312" w:hAnsi="宋体" w:cs="宋体"/>
          <w:color w:val="000000"/>
          <w:kern w:val="0"/>
          <w:sz w:val="32"/>
          <w:szCs w:val="32"/>
        </w:rPr>
        <w:t>新型科研创新平台，加大技术攻关与项目推广力度。</w:t>
      </w:r>
      <w:r w:rsidRPr="007B3173">
        <w:rPr>
          <w:rFonts w:ascii="仿宋_GB2312" w:eastAsia="仿宋_GB2312" w:hAnsi="宋体" w:cs="宋体" w:hint="eastAsia"/>
          <w:color w:val="000000"/>
          <w:kern w:val="0"/>
          <w:sz w:val="32"/>
          <w:szCs w:val="32"/>
        </w:rPr>
        <w:br/>
      </w:r>
      <w:r w:rsidR="00162C03">
        <w:rPr>
          <w:rFonts w:ascii="楷体_GB2312" w:eastAsia="楷体_GB2312" w:hAnsi="宋体" w:cs="宋体"/>
          <w:color w:val="000000"/>
          <w:kern w:val="0"/>
          <w:sz w:val="32"/>
          <w:szCs w:val="32"/>
        </w:rPr>
        <w:t xml:space="preserve">  </w:t>
      </w:r>
      <w:r w:rsidRPr="007B3173">
        <w:rPr>
          <w:rFonts w:ascii="楷体_GB2312" w:eastAsia="楷体_GB2312" w:hAnsi="宋体" w:cs="宋体"/>
          <w:color w:val="000000"/>
          <w:kern w:val="0"/>
          <w:sz w:val="32"/>
          <w:szCs w:val="32"/>
        </w:rPr>
        <w:t xml:space="preserve">（二）实施新工科优先发展计划。 </w:t>
      </w:r>
    </w:p>
    <w:p w:rsidR="00162C03" w:rsidRDefault="007B3173" w:rsidP="007B3173">
      <w:pPr>
        <w:widowControl/>
        <w:ind w:leftChars="300" w:left="630" w:firstLineChars="200" w:firstLine="640"/>
        <w:jc w:val="left"/>
        <w:rPr>
          <w:rFonts w:ascii="楷体_GB2312" w:eastAsia="楷体_GB2312" w:hAnsi="宋体" w:cs="宋体"/>
          <w:color w:val="000000"/>
          <w:kern w:val="0"/>
          <w:sz w:val="32"/>
          <w:szCs w:val="32"/>
        </w:rPr>
      </w:pPr>
      <w:r w:rsidRPr="007B3173">
        <w:rPr>
          <w:rFonts w:ascii="仿宋_GB2312" w:eastAsia="仿宋_GB2312" w:hAnsi="宋体" w:cs="宋体"/>
          <w:color w:val="000000"/>
          <w:kern w:val="0"/>
          <w:sz w:val="32"/>
          <w:szCs w:val="32"/>
        </w:rPr>
        <w:lastRenderedPageBreak/>
        <w:t>以一流学科建设行动计划为统领， 实施新工科优先发展计划， 重点培育建设大数据科学与技术、机器人工程、 金属材料工程、 海洋科学与技术等新工科专业以及智能制造、新材料、清洁能源、</w:t>
      </w:r>
      <w:proofErr w:type="gramStart"/>
      <w:r w:rsidRPr="007B3173">
        <w:rPr>
          <w:rFonts w:ascii="仿宋_GB2312" w:eastAsia="仿宋_GB2312" w:hAnsi="宋体" w:cs="宋体"/>
          <w:color w:val="000000"/>
          <w:kern w:val="0"/>
          <w:sz w:val="32"/>
          <w:szCs w:val="32"/>
        </w:rPr>
        <w:t>云计算</w:t>
      </w:r>
      <w:proofErr w:type="gramEnd"/>
      <w:r w:rsidRPr="007B3173">
        <w:rPr>
          <w:rFonts w:ascii="仿宋_GB2312" w:eastAsia="仿宋_GB2312" w:hAnsi="宋体" w:cs="宋体"/>
          <w:color w:val="000000"/>
          <w:kern w:val="0"/>
          <w:sz w:val="32"/>
          <w:szCs w:val="32"/>
        </w:rPr>
        <w:t>等新产业相关的学科专业。 争取到 2030 年，学科建设水平达到国内同类高校前列，形成支撑我省工业领域新旧动能转换的新引擎。</w:t>
      </w:r>
      <w:r w:rsidRPr="007B3173">
        <w:rPr>
          <w:rFonts w:ascii="仿宋_GB2312" w:eastAsia="仿宋_GB2312" w:hAnsi="宋体" w:cs="宋体" w:hint="eastAsia"/>
          <w:color w:val="000000"/>
          <w:kern w:val="0"/>
          <w:sz w:val="32"/>
          <w:szCs w:val="32"/>
        </w:rPr>
        <w:br/>
      </w:r>
      <w:r w:rsidR="00162C03">
        <w:rPr>
          <w:rFonts w:ascii="楷体_GB2312" w:eastAsia="楷体_GB2312" w:hAnsi="宋体" w:cs="宋体"/>
          <w:color w:val="000000"/>
          <w:kern w:val="0"/>
          <w:sz w:val="32"/>
          <w:szCs w:val="32"/>
        </w:rPr>
        <w:t xml:space="preserve">   </w:t>
      </w:r>
      <w:r w:rsidRPr="007B3173">
        <w:rPr>
          <w:rFonts w:ascii="楷体_GB2312" w:eastAsia="楷体_GB2312" w:hAnsi="宋体" w:cs="宋体"/>
          <w:color w:val="000000"/>
          <w:kern w:val="0"/>
          <w:sz w:val="32"/>
          <w:szCs w:val="32"/>
        </w:rPr>
        <w:t>（三）实施一流人才培养质量提升计划。</w:t>
      </w:r>
    </w:p>
    <w:p w:rsidR="00162C03" w:rsidRDefault="007B3173" w:rsidP="007B3173">
      <w:pPr>
        <w:widowControl/>
        <w:ind w:leftChars="300" w:left="630" w:firstLineChars="200" w:firstLine="640"/>
        <w:jc w:val="left"/>
        <w:rPr>
          <w:rFonts w:ascii="楷体_GB2312" w:eastAsia="楷体_GB2312" w:hAnsi="宋体" w:cs="宋体"/>
          <w:color w:val="000000"/>
          <w:kern w:val="0"/>
          <w:sz w:val="32"/>
          <w:szCs w:val="32"/>
        </w:rPr>
      </w:pPr>
      <w:r w:rsidRPr="007B3173">
        <w:rPr>
          <w:rFonts w:ascii="仿宋_GB2312" w:eastAsia="仿宋_GB2312" w:hAnsi="宋体" w:cs="宋体"/>
          <w:color w:val="000000"/>
          <w:kern w:val="0"/>
          <w:sz w:val="32"/>
          <w:szCs w:val="32"/>
        </w:rPr>
        <w:t>在德融课堂基础上， 加大科学素养和创新创业教育， 积极</w:t>
      </w:r>
      <w:proofErr w:type="gramStart"/>
      <w:r w:rsidRPr="007B3173">
        <w:rPr>
          <w:rFonts w:ascii="仿宋_GB2312" w:eastAsia="仿宋_GB2312" w:hAnsi="宋体" w:cs="宋体"/>
          <w:color w:val="000000"/>
          <w:kern w:val="0"/>
          <w:sz w:val="32"/>
          <w:szCs w:val="32"/>
        </w:rPr>
        <w:t>探索科</w:t>
      </w:r>
      <w:proofErr w:type="gramEnd"/>
      <w:r w:rsidRPr="007B3173">
        <w:rPr>
          <w:rFonts w:ascii="仿宋_GB2312" w:eastAsia="仿宋_GB2312" w:hAnsi="宋体" w:cs="宋体"/>
          <w:color w:val="000000"/>
          <w:kern w:val="0"/>
          <w:sz w:val="32"/>
          <w:szCs w:val="32"/>
        </w:rPr>
        <w:t>融课堂、</w:t>
      </w:r>
      <w:proofErr w:type="gramStart"/>
      <w:r w:rsidRPr="007B3173">
        <w:rPr>
          <w:rFonts w:ascii="仿宋_GB2312" w:eastAsia="仿宋_GB2312" w:hAnsi="宋体" w:cs="宋体"/>
          <w:color w:val="000000"/>
          <w:kern w:val="0"/>
          <w:sz w:val="32"/>
          <w:szCs w:val="32"/>
        </w:rPr>
        <w:t>创融课堂</w:t>
      </w:r>
      <w:proofErr w:type="gramEnd"/>
      <w:r w:rsidRPr="007B3173">
        <w:rPr>
          <w:rFonts w:ascii="仿宋_GB2312" w:eastAsia="仿宋_GB2312" w:hAnsi="宋体" w:cs="宋体"/>
          <w:color w:val="000000"/>
          <w:kern w:val="0"/>
          <w:sz w:val="32"/>
          <w:szCs w:val="32"/>
        </w:rPr>
        <w:t>。新建三个科教融合学院，设立</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齐鲁英才学堂</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 实施</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2+2</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3+1</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两段式培养， 打造</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产学研用</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一体化、全链条的人才培养模式。 引进国外高水平大学的优质教育资源，设立国际研究生院， 首期遴选 47 名中外研究生开展博士研究。</w:t>
      </w:r>
      <w:r w:rsidRPr="007B3173">
        <w:rPr>
          <w:rFonts w:ascii="仿宋_GB2312" w:eastAsia="仿宋_GB2312" w:hAnsi="宋体" w:cs="宋体" w:hint="eastAsia"/>
          <w:color w:val="000000"/>
          <w:kern w:val="0"/>
          <w:sz w:val="32"/>
          <w:szCs w:val="32"/>
        </w:rPr>
        <w:br/>
      </w:r>
      <w:r w:rsidR="00162C03">
        <w:rPr>
          <w:rFonts w:ascii="楷体_GB2312" w:eastAsia="楷体_GB2312" w:hAnsi="宋体" w:cs="宋体"/>
          <w:color w:val="000000"/>
          <w:kern w:val="0"/>
          <w:sz w:val="32"/>
          <w:szCs w:val="32"/>
        </w:rPr>
        <w:t xml:space="preserve">   </w:t>
      </w:r>
      <w:r w:rsidRPr="007B3173">
        <w:rPr>
          <w:rFonts w:ascii="楷体_GB2312" w:eastAsia="楷体_GB2312" w:hAnsi="宋体" w:cs="宋体"/>
          <w:color w:val="000000"/>
          <w:kern w:val="0"/>
          <w:sz w:val="32"/>
          <w:szCs w:val="32"/>
        </w:rPr>
        <w:t>（四）实施</w:t>
      </w:r>
      <w:r w:rsidRPr="007B3173">
        <w:rPr>
          <w:rFonts w:ascii="楷体_GB2312" w:eastAsia="楷体_GB2312" w:hAnsi="宋体" w:cs="宋体"/>
          <w:color w:val="000000"/>
          <w:kern w:val="0"/>
          <w:sz w:val="32"/>
          <w:szCs w:val="32"/>
        </w:rPr>
        <w:t>“</w:t>
      </w:r>
      <w:r w:rsidRPr="007B3173">
        <w:rPr>
          <w:rFonts w:ascii="楷体_GB2312" w:eastAsia="楷体_GB2312" w:hAnsi="宋体" w:cs="宋体"/>
          <w:color w:val="000000"/>
          <w:kern w:val="0"/>
          <w:sz w:val="32"/>
          <w:szCs w:val="32"/>
        </w:rPr>
        <w:t>3151</w:t>
      </w:r>
      <w:r w:rsidRPr="007B3173">
        <w:rPr>
          <w:rFonts w:ascii="楷体_GB2312" w:eastAsia="楷体_GB2312" w:hAnsi="宋体" w:cs="宋体"/>
          <w:color w:val="000000"/>
          <w:kern w:val="0"/>
          <w:sz w:val="32"/>
          <w:szCs w:val="32"/>
        </w:rPr>
        <w:t>”</w:t>
      </w:r>
      <w:r w:rsidRPr="007B3173">
        <w:rPr>
          <w:rFonts w:ascii="楷体_GB2312" w:eastAsia="楷体_GB2312" w:hAnsi="宋体" w:cs="宋体"/>
          <w:color w:val="000000"/>
          <w:kern w:val="0"/>
          <w:sz w:val="32"/>
          <w:szCs w:val="32"/>
        </w:rPr>
        <w:t xml:space="preserve"> 高层次人才引领计划。 </w:t>
      </w:r>
    </w:p>
    <w:p w:rsidR="00162C03" w:rsidRDefault="007B3173" w:rsidP="007B3173">
      <w:pPr>
        <w:widowControl/>
        <w:ind w:leftChars="300" w:left="630" w:firstLineChars="200" w:firstLine="640"/>
        <w:jc w:val="left"/>
        <w:rPr>
          <w:rFonts w:ascii="仿宋_GB2312" w:eastAsia="仿宋_GB2312" w:hAnsi="宋体" w:cs="宋体"/>
          <w:color w:val="000000"/>
          <w:kern w:val="0"/>
          <w:sz w:val="32"/>
          <w:szCs w:val="32"/>
        </w:rPr>
      </w:pPr>
      <w:r w:rsidRPr="007B3173">
        <w:rPr>
          <w:rFonts w:ascii="仿宋_GB2312" w:eastAsia="仿宋_GB2312" w:hAnsi="宋体" w:cs="宋体"/>
          <w:color w:val="000000"/>
          <w:kern w:val="0"/>
          <w:sz w:val="32"/>
          <w:szCs w:val="32"/>
        </w:rPr>
        <w:t>大力推进</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齐鲁科教英才工程</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，重点面向新旧动能转换领域， 三年内培育引进 100 名高端人才， 5 年内引进 1000 名优秀博士， 引进一批活跃在国际学术前沿和产业高端、能够突破关键技术的高层次人才和高水平创新团队，发挥高校人才蓄水池的作用。</w:t>
      </w:r>
    </w:p>
    <w:p w:rsidR="00162C03" w:rsidRDefault="007B3173" w:rsidP="007B3173">
      <w:pPr>
        <w:widowControl/>
        <w:ind w:leftChars="300" w:left="630" w:firstLineChars="200" w:firstLine="640"/>
        <w:jc w:val="left"/>
        <w:rPr>
          <w:rFonts w:ascii="楷体_GB2312" w:eastAsia="楷体_GB2312" w:hAnsi="宋体" w:cs="宋体"/>
          <w:color w:val="000000"/>
          <w:kern w:val="0"/>
          <w:sz w:val="32"/>
          <w:szCs w:val="32"/>
        </w:rPr>
      </w:pPr>
      <w:r w:rsidRPr="007B3173">
        <w:rPr>
          <w:rFonts w:ascii="楷体_GB2312" w:eastAsia="楷体_GB2312" w:hAnsi="宋体" w:cs="宋体"/>
          <w:color w:val="000000"/>
          <w:kern w:val="0"/>
          <w:sz w:val="32"/>
          <w:szCs w:val="32"/>
        </w:rPr>
        <w:t>（五）</w:t>
      </w:r>
      <w:proofErr w:type="gramStart"/>
      <w:r w:rsidRPr="007B3173">
        <w:rPr>
          <w:rFonts w:ascii="楷体_GB2312" w:eastAsia="楷体_GB2312" w:hAnsi="宋体" w:cs="宋体"/>
          <w:color w:val="000000"/>
          <w:kern w:val="0"/>
          <w:sz w:val="32"/>
          <w:szCs w:val="32"/>
        </w:rPr>
        <w:t>加快智库建设</w:t>
      </w:r>
      <w:proofErr w:type="gramEnd"/>
      <w:r w:rsidRPr="007B3173">
        <w:rPr>
          <w:rFonts w:ascii="楷体_GB2312" w:eastAsia="楷体_GB2312" w:hAnsi="宋体" w:cs="宋体"/>
          <w:color w:val="000000"/>
          <w:kern w:val="0"/>
          <w:sz w:val="32"/>
          <w:szCs w:val="32"/>
        </w:rPr>
        <w:t>和科技成果转化。</w:t>
      </w:r>
    </w:p>
    <w:p w:rsidR="008D3D50" w:rsidRDefault="007B3173" w:rsidP="00162C03">
      <w:pPr>
        <w:widowControl/>
        <w:ind w:leftChars="300" w:left="630" w:firstLineChars="200" w:firstLine="640"/>
        <w:jc w:val="left"/>
      </w:pPr>
      <w:r w:rsidRPr="007B3173">
        <w:rPr>
          <w:rFonts w:ascii="楷体_GB2312" w:eastAsia="楷体_GB2312" w:hAnsi="宋体" w:cs="宋体"/>
          <w:color w:val="000000"/>
          <w:kern w:val="0"/>
          <w:sz w:val="32"/>
          <w:szCs w:val="32"/>
        </w:rPr>
        <w:t xml:space="preserve"> </w:t>
      </w:r>
      <w:proofErr w:type="gramStart"/>
      <w:r w:rsidRPr="007B3173">
        <w:rPr>
          <w:rFonts w:ascii="仿宋_GB2312" w:eastAsia="仿宋_GB2312" w:hAnsi="宋体" w:cs="宋体"/>
          <w:color w:val="000000"/>
          <w:kern w:val="0"/>
          <w:sz w:val="32"/>
          <w:szCs w:val="32"/>
        </w:rPr>
        <w:t>整合省</w:t>
      </w:r>
      <w:proofErr w:type="gramEnd"/>
      <w:r w:rsidRPr="007B3173">
        <w:rPr>
          <w:rFonts w:ascii="仿宋_GB2312" w:eastAsia="仿宋_GB2312" w:hAnsi="宋体" w:cs="宋体"/>
          <w:color w:val="000000"/>
          <w:kern w:val="0"/>
          <w:sz w:val="32"/>
          <w:szCs w:val="32"/>
        </w:rPr>
        <w:t>科技发展战略研究所等研究平台，成立战略咨询院，围绕新旧动能转换、产业转型升级等重点领域， 开展全局性、前瞻性重大课题研究， 为政府、企业提供高水平研究咨询服务，打造成为山东省政策研究和决策服务高端智库。设立科技成果转化基金 17支，广泛开展国际、校地、校企多维度、 多领域科技合作，与国内外知名高校、 中科院等知名院所联合设立各类新型研发机构，助力新旧动能转换。</w:t>
      </w:r>
      <w:r w:rsidRPr="007B3173">
        <w:rPr>
          <w:rFonts w:ascii="仿宋_GB2312" w:eastAsia="仿宋_GB2312" w:hAnsi="宋体" w:cs="宋体" w:hint="eastAsia"/>
          <w:color w:val="000000"/>
          <w:kern w:val="0"/>
          <w:sz w:val="32"/>
          <w:szCs w:val="32"/>
        </w:rPr>
        <w:br/>
      </w:r>
      <w:r w:rsidR="00162C03">
        <w:rPr>
          <w:rFonts w:ascii="黑体" w:eastAsia="黑体" w:hAnsi="黑体" w:cs="宋体"/>
          <w:color w:val="000000"/>
          <w:kern w:val="0"/>
          <w:sz w:val="32"/>
          <w:szCs w:val="32"/>
        </w:rPr>
        <w:lastRenderedPageBreak/>
        <w:t xml:space="preserve">    </w:t>
      </w:r>
      <w:r w:rsidRPr="007B3173">
        <w:rPr>
          <w:rFonts w:ascii="黑体" w:eastAsia="黑体" w:hAnsi="黑体" w:cs="宋体"/>
          <w:color w:val="000000"/>
          <w:kern w:val="0"/>
          <w:sz w:val="32"/>
          <w:szCs w:val="32"/>
        </w:rPr>
        <w:t>三、 服务新旧动能转换成效初现</w:t>
      </w:r>
      <w:r w:rsidRPr="007B3173">
        <w:rPr>
          <w:rFonts w:ascii="黑体" w:eastAsia="黑体" w:hAnsi="黑体" w:cs="宋体" w:hint="eastAsia"/>
          <w:color w:val="000000"/>
          <w:kern w:val="0"/>
          <w:sz w:val="32"/>
          <w:szCs w:val="32"/>
        </w:rPr>
        <w:br/>
      </w:r>
      <w:r w:rsidR="00162C03">
        <w:rPr>
          <w:rFonts w:ascii="楷体" w:eastAsia="楷体" w:hAnsi="楷体" w:cs="宋体"/>
          <w:color w:val="000000"/>
          <w:kern w:val="0"/>
          <w:sz w:val="32"/>
          <w:szCs w:val="32"/>
        </w:rPr>
        <w:t xml:space="preserve">    </w:t>
      </w:r>
      <w:r w:rsidRPr="007B3173">
        <w:rPr>
          <w:rFonts w:ascii="楷体" w:eastAsia="楷体" w:hAnsi="楷体" w:cs="宋体"/>
          <w:color w:val="000000"/>
          <w:kern w:val="0"/>
          <w:sz w:val="32"/>
          <w:szCs w:val="32"/>
        </w:rPr>
        <w:t xml:space="preserve">关键共性基础研发取得突破。 </w:t>
      </w:r>
      <w:r w:rsidRPr="007B3173">
        <w:rPr>
          <w:rFonts w:ascii="仿宋_GB2312" w:eastAsia="仿宋_GB2312" w:hAnsi="宋体" w:cs="宋体"/>
          <w:color w:val="000000"/>
          <w:kern w:val="0"/>
          <w:sz w:val="32"/>
          <w:szCs w:val="32"/>
        </w:rPr>
        <w:t>研究出软件定义网络丢包率测量方法和基于软件定义网络的视频内容并行分发方法，成果刊登于国际顶级期刊；研发的</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速生阔叶材制浆造纸过程酶催化关键技术</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，累计实现新增销售额 130 多亿元；研制出的窄线宽光纤激光器实现技术突破，打破了国外垄断；研发的世界首辆镁合金轻量化电动客车首次下线，攻克了制约电动汽车发展的关键共性技术问题；通过国际合作建立世界上首套全光纤本质安全型煤矿综合监测监控系统与尾矿库坝光纤综合安全监测系统，成为国际科技的</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领跑者</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赖氨酸绿色设计平台及示范线建设项目</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获批工信部 2018 年绿色制造专项项目。获国家海洋局 2017 年度海洋工程科学技术奖一等奖 1 项，省技术发明一等奖 1 项，省科学技术进步奖一等奖 3 项， 国家科技进步二等奖 1 项（公示中）。</w:t>
      </w:r>
      <w:r w:rsidRPr="007B3173">
        <w:rPr>
          <w:rFonts w:ascii="仿宋_GB2312" w:eastAsia="仿宋_GB2312" w:hAnsi="宋体" w:cs="宋体" w:hint="eastAsia"/>
          <w:color w:val="000000"/>
          <w:kern w:val="0"/>
          <w:sz w:val="32"/>
          <w:szCs w:val="32"/>
        </w:rPr>
        <w:br/>
      </w:r>
      <w:r w:rsidR="00162C03">
        <w:rPr>
          <w:rFonts w:ascii="楷体" w:eastAsia="楷体" w:hAnsi="楷体" w:cs="宋体"/>
          <w:color w:val="000000"/>
          <w:kern w:val="0"/>
          <w:sz w:val="32"/>
          <w:szCs w:val="32"/>
        </w:rPr>
        <w:t xml:space="preserve">    </w:t>
      </w:r>
      <w:r w:rsidRPr="007B3173">
        <w:rPr>
          <w:rFonts w:ascii="楷体" w:eastAsia="楷体" w:hAnsi="楷体" w:cs="宋体"/>
          <w:color w:val="000000"/>
          <w:kern w:val="0"/>
          <w:sz w:val="32"/>
          <w:szCs w:val="32"/>
        </w:rPr>
        <w:t xml:space="preserve">学科建设与人才培养取得突破。 </w:t>
      </w:r>
      <w:r w:rsidRPr="007B3173">
        <w:rPr>
          <w:rFonts w:ascii="仿宋_GB2312" w:eastAsia="仿宋_GB2312" w:hAnsi="宋体" w:cs="宋体"/>
          <w:color w:val="000000"/>
          <w:kern w:val="0"/>
          <w:sz w:val="32"/>
          <w:szCs w:val="32"/>
        </w:rPr>
        <w:t xml:space="preserve">化学、工程学、 材料科学进入 ESI 排名全球前 1%， </w:t>
      </w:r>
      <w:proofErr w:type="gramStart"/>
      <w:r w:rsidRPr="007B3173">
        <w:rPr>
          <w:rFonts w:ascii="仿宋_GB2312" w:eastAsia="仿宋_GB2312" w:hAnsi="宋体" w:cs="宋体"/>
          <w:color w:val="000000"/>
          <w:kern w:val="0"/>
          <w:sz w:val="32"/>
          <w:szCs w:val="32"/>
        </w:rPr>
        <w:t>新增省</w:t>
      </w:r>
      <w:proofErr w:type="gramEnd"/>
      <w:r w:rsidRPr="007B3173">
        <w:rPr>
          <w:rFonts w:ascii="仿宋_GB2312" w:eastAsia="仿宋_GB2312" w:hAnsi="宋体" w:cs="宋体"/>
          <w:color w:val="000000"/>
          <w:kern w:val="0"/>
          <w:sz w:val="32"/>
          <w:szCs w:val="32"/>
        </w:rPr>
        <w:t xml:space="preserve">培育建设一流学科 1 </w:t>
      </w:r>
      <w:proofErr w:type="gramStart"/>
      <w:r w:rsidRPr="007B3173">
        <w:rPr>
          <w:rFonts w:ascii="仿宋_GB2312" w:eastAsia="仿宋_GB2312" w:hAnsi="宋体" w:cs="宋体"/>
          <w:color w:val="000000"/>
          <w:kern w:val="0"/>
          <w:sz w:val="32"/>
          <w:szCs w:val="32"/>
        </w:rPr>
        <w:t>个</w:t>
      </w:r>
      <w:proofErr w:type="gramEnd"/>
      <w:r w:rsidRPr="007B3173">
        <w:rPr>
          <w:rFonts w:ascii="仿宋_GB2312" w:eastAsia="仿宋_GB2312" w:hAnsi="宋体" w:cs="宋体"/>
          <w:color w:val="000000"/>
          <w:kern w:val="0"/>
          <w:sz w:val="32"/>
          <w:szCs w:val="32"/>
        </w:rPr>
        <w:t xml:space="preserve">。 获教育部首批新工科研究与实践项目立项， 省级教学成果奖特等奖 </w:t>
      </w:r>
      <w:r w:rsidRPr="007B3173">
        <w:rPr>
          <w:rFonts w:ascii="Times New Roman" w:eastAsia="宋体" w:hAnsi="Times New Roman" w:cs="Times New Roman"/>
          <w:color w:val="000000"/>
          <w:kern w:val="0"/>
          <w:sz w:val="32"/>
          <w:szCs w:val="32"/>
        </w:rPr>
        <w:t xml:space="preserve">1 </w:t>
      </w:r>
      <w:r w:rsidRPr="007B3173">
        <w:rPr>
          <w:rFonts w:ascii="仿宋_GB2312" w:eastAsia="仿宋_GB2312" w:hAnsi="宋体" w:cs="宋体"/>
          <w:color w:val="000000"/>
          <w:kern w:val="0"/>
          <w:sz w:val="32"/>
          <w:szCs w:val="32"/>
        </w:rPr>
        <w:t xml:space="preserve">项，一等奖 </w:t>
      </w:r>
      <w:r w:rsidRPr="007B3173">
        <w:rPr>
          <w:rFonts w:ascii="Times New Roman" w:eastAsia="宋体" w:hAnsi="Times New Roman" w:cs="Times New Roman"/>
          <w:color w:val="000000"/>
          <w:kern w:val="0"/>
          <w:sz w:val="32"/>
          <w:szCs w:val="32"/>
        </w:rPr>
        <w:t xml:space="preserve">4 </w:t>
      </w:r>
      <w:r w:rsidRPr="007B3173">
        <w:rPr>
          <w:rFonts w:ascii="仿宋_GB2312" w:eastAsia="仿宋_GB2312" w:hAnsi="宋体" w:cs="宋体"/>
          <w:color w:val="000000"/>
          <w:kern w:val="0"/>
          <w:sz w:val="32"/>
          <w:szCs w:val="32"/>
        </w:rPr>
        <w:t>项。接连获</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创青春</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互联网</w:t>
      </w:r>
      <w:r w:rsidRPr="007B3173">
        <w:rPr>
          <w:rFonts w:ascii="Times New Roman" w:eastAsia="宋体" w:hAnsi="Times New Roman" w:cs="Times New Roman"/>
          <w:color w:val="000000"/>
          <w:kern w:val="0"/>
          <w:sz w:val="32"/>
          <w:szCs w:val="32"/>
        </w:rPr>
        <w:t>+</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 xml:space="preserve"> 等全国大赛金奖， 大学生就业率、创业率以及科技创新获奖等次数量均居省属高校前列。</w:t>
      </w:r>
      <w:r w:rsidRPr="007B3173">
        <w:rPr>
          <w:rFonts w:ascii="仿宋_GB2312" w:eastAsia="仿宋_GB2312" w:hAnsi="宋体" w:cs="宋体" w:hint="eastAsia"/>
          <w:color w:val="000000"/>
          <w:kern w:val="0"/>
          <w:sz w:val="32"/>
          <w:szCs w:val="32"/>
        </w:rPr>
        <w:br/>
      </w:r>
      <w:r w:rsidR="00162C03">
        <w:rPr>
          <w:rFonts w:ascii="楷体" w:eastAsia="楷体" w:hAnsi="楷体" w:cs="宋体"/>
          <w:color w:val="000000"/>
          <w:kern w:val="0"/>
          <w:sz w:val="32"/>
          <w:szCs w:val="32"/>
        </w:rPr>
        <w:t xml:space="preserve">    </w:t>
      </w:r>
      <w:r w:rsidRPr="007B3173">
        <w:rPr>
          <w:rFonts w:ascii="楷体" w:eastAsia="楷体" w:hAnsi="楷体" w:cs="宋体"/>
          <w:color w:val="000000"/>
          <w:kern w:val="0"/>
          <w:sz w:val="32"/>
          <w:szCs w:val="32"/>
        </w:rPr>
        <w:t xml:space="preserve">社会服务与科技成果转化取得突破。 </w:t>
      </w:r>
      <w:r w:rsidRPr="007B3173">
        <w:rPr>
          <w:rFonts w:ascii="仿宋_GB2312" w:eastAsia="仿宋_GB2312" w:hAnsi="宋体" w:cs="宋体"/>
          <w:color w:val="000000"/>
          <w:kern w:val="0"/>
          <w:sz w:val="32"/>
          <w:szCs w:val="32"/>
        </w:rPr>
        <w:t xml:space="preserve">与 11 </w:t>
      </w:r>
      <w:proofErr w:type="gramStart"/>
      <w:r w:rsidRPr="007B3173">
        <w:rPr>
          <w:rFonts w:ascii="仿宋_GB2312" w:eastAsia="仿宋_GB2312" w:hAnsi="宋体" w:cs="宋体"/>
          <w:color w:val="000000"/>
          <w:kern w:val="0"/>
          <w:sz w:val="32"/>
          <w:szCs w:val="32"/>
        </w:rPr>
        <w:t>个</w:t>
      </w:r>
      <w:proofErr w:type="gramEnd"/>
      <w:r w:rsidRPr="007B3173">
        <w:rPr>
          <w:rFonts w:ascii="仿宋_GB2312" w:eastAsia="仿宋_GB2312" w:hAnsi="宋体" w:cs="宋体"/>
          <w:color w:val="000000"/>
          <w:kern w:val="0"/>
          <w:sz w:val="32"/>
          <w:szCs w:val="32"/>
        </w:rPr>
        <w:t>地方政府、800 多家企业建立合作关系， 派出 15 人挂职县区科技副职，</w:t>
      </w:r>
      <w:proofErr w:type="gramStart"/>
      <w:r w:rsidRPr="007B3173">
        <w:rPr>
          <w:rFonts w:ascii="仿宋_GB2312" w:eastAsia="仿宋_GB2312" w:hAnsi="宋体" w:cs="宋体"/>
          <w:color w:val="000000"/>
          <w:kern w:val="0"/>
          <w:sz w:val="32"/>
          <w:szCs w:val="32"/>
        </w:rPr>
        <w:t>全年科技</w:t>
      </w:r>
      <w:proofErr w:type="gramEnd"/>
      <w:r w:rsidRPr="007B3173">
        <w:rPr>
          <w:rFonts w:ascii="仿宋_GB2312" w:eastAsia="仿宋_GB2312" w:hAnsi="宋体" w:cs="宋体"/>
          <w:color w:val="000000"/>
          <w:kern w:val="0"/>
          <w:sz w:val="32"/>
          <w:szCs w:val="32"/>
        </w:rPr>
        <w:t>成果转化收入合同额近亿元，培育科技成果产业化企业 8 家；与地方政府、企业联合共建科技企业孵化器，孵化培育的 2 家公司挂牌上市。 获中国专利优秀奖 1 项， 省专利一等奖 1 项， 学校当选中国高校技术转移联盟理事单位，技术转移中心成为国家技术转移示范机构。</w:t>
      </w:r>
      <w:r w:rsidRPr="007B3173">
        <w:rPr>
          <w:rFonts w:ascii="仿宋_GB2312" w:eastAsia="仿宋_GB2312" w:hAnsi="宋体" w:cs="宋体" w:hint="eastAsia"/>
          <w:color w:val="000000"/>
          <w:kern w:val="0"/>
          <w:sz w:val="28"/>
          <w:szCs w:val="28"/>
        </w:rPr>
        <w:br/>
      </w:r>
      <w:r w:rsidR="00162C03">
        <w:rPr>
          <w:rFonts w:ascii="楷体" w:eastAsia="楷体" w:hAnsi="楷体" w:cs="宋体" w:hint="eastAsia"/>
          <w:color w:val="000000"/>
          <w:kern w:val="0"/>
          <w:sz w:val="32"/>
          <w:szCs w:val="32"/>
        </w:rPr>
        <w:lastRenderedPageBreak/>
        <w:t xml:space="preserve">    </w:t>
      </w:r>
      <w:r w:rsidRPr="007B3173">
        <w:rPr>
          <w:rFonts w:ascii="楷体" w:eastAsia="楷体" w:hAnsi="楷体" w:cs="宋体"/>
          <w:color w:val="000000"/>
          <w:kern w:val="0"/>
          <w:sz w:val="32"/>
          <w:szCs w:val="32"/>
        </w:rPr>
        <w:t>高层次人才</w:t>
      </w:r>
      <w:proofErr w:type="gramStart"/>
      <w:r w:rsidRPr="007B3173">
        <w:rPr>
          <w:rFonts w:ascii="楷体" w:eastAsia="楷体" w:hAnsi="楷体" w:cs="宋体"/>
          <w:color w:val="000000"/>
          <w:kern w:val="0"/>
          <w:sz w:val="32"/>
          <w:szCs w:val="32"/>
        </w:rPr>
        <w:t>引育取得</w:t>
      </w:r>
      <w:proofErr w:type="gramEnd"/>
      <w:r w:rsidRPr="007B3173">
        <w:rPr>
          <w:rFonts w:ascii="楷体" w:eastAsia="楷体" w:hAnsi="楷体" w:cs="宋体"/>
          <w:color w:val="000000"/>
          <w:kern w:val="0"/>
          <w:sz w:val="32"/>
          <w:szCs w:val="32"/>
        </w:rPr>
        <w:t>突破。</w:t>
      </w:r>
      <w:r w:rsidRPr="007B3173">
        <w:rPr>
          <w:rFonts w:ascii="仿宋_GB2312" w:eastAsia="仿宋_GB2312" w:hAnsi="宋体" w:cs="宋体"/>
          <w:color w:val="000000"/>
          <w:kern w:val="0"/>
          <w:sz w:val="32"/>
          <w:szCs w:val="32"/>
        </w:rPr>
        <w:t>引进、培育中国工程院院士、千人计划、 万人计划等省级以上高层次人才 46 人，优秀博士138 人， 入选科技</w:t>
      </w:r>
      <w:proofErr w:type="gramStart"/>
      <w:r w:rsidRPr="007B3173">
        <w:rPr>
          <w:rFonts w:ascii="仿宋_GB2312" w:eastAsia="仿宋_GB2312" w:hAnsi="宋体" w:cs="宋体"/>
          <w:color w:val="000000"/>
          <w:kern w:val="0"/>
          <w:sz w:val="32"/>
          <w:szCs w:val="32"/>
        </w:rPr>
        <w:t>部创新</w:t>
      </w:r>
      <w:proofErr w:type="gramEnd"/>
      <w:r w:rsidRPr="007B3173">
        <w:rPr>
          <w:rFonts w:ascii="仿宋_GB2312" w:eastAsia="仿宋_GB2312" w:hAnsi="宋体" w:cs="宋体"/>
          <w:color w:val="000000"/>
          <w:kern w:val="0"/>
          <w:sz w:val="32"/>
          <w:szCs w:val="32"/>
        </w:rPr>
        <w:t>人才培养示范基地，人才蓄水池作用初步显现，为新旧动能转换提供了强有力的人才支撑。学校将深入贯彻落</w:t>
      </w:r>
      <w:proofErr w:type="gramStart"/>
      <w:r w:rsidRPr="007B3173">
        <w:rPr>
          <w:rFonts w:ascii="仿宋_GB2312" w:eastAsia="仿宋_GB2312" w:hAnsi="宋体" w:cs="宋体"/>
          <w:color w:val="000000"/>
          <w:kern w:val="0"/>
          <w:sz w:val="32"/>
          <w:szCs w:val="32"/>
        </w:rPr>
        <w:t>实习近</w:t>
      </w:r>
      <w:proofErr w:type="gramEnd"/>
      <w:r w:rsidRPr="007B3173">
        <w:rPr>
          <w:rFonts w:ascii="仿宋_GB2312" w:eastAsia="仿宋_GB2312" w:hAnsi="宋体" w:cs="宋体"/>
          <w:color w:val="000000"/>
          <w:kern w:val="0"/>
          <w:sz w:val="32"/>
          <w:szCs w:val="32"/>
        </w:rPr>
        <w:t>平总书记</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扎根中国大地办大学</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的指示精神，将服务山东作为推进一流大学建设的重要内容，充分发挥科研、教育机构遍及齐鲁大地的辐射优势，充分创造科技、教育资源深度融合的溢出效应，紧紧抓住新旧动能转换这个</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牛鼻子</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，把科教融合产生的新动能源源不断地注入山东经济社会发展主脉络， 为我省实现</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两个走在前列、 一个全面开创</w:t>
      </w:r>
      <w:r w:rsidRPr="007B3173">
        <w:rPr>
          <w:rFonts w:ascii="仿宋_GB2312" w:eastAsia="仿宋_GB2312" w:hAnsi="宋体" w:cs="宋体"/>
          <w:color w:val="000000"/>
          <w:kern w:val="0"/>
          <w:sz w:val="32"/>
          <w:szCs w:val="32"/>
        </w:rPr>
        <w:t>”</w:t>
      </w:r>
      <w:r w:rsidRPr="007B3173">
        <w:rPr>
          <w:rFonts w:ascii="仿宋_GB2312" w:eastAsia="仿宋_GB2312" w:hAnsi="宋体" w:cs="宋体"/>
          <w:color w:val="000000"/>
          <w:kern w:val="0"/>
          <w:sz w:val="32"/>
          <w:szCs w:val="32"/>
        </w:rPr>
        <w:t>目标贡献力量。</w:t>
      </w:r>
    </w:p>
    <w:sectPr w:rsidR="008D3D50" w:rsidSect="007B317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D9" w:rsidRDefault="009135D9" w:rsidP="007B3173">
      <w:r>
        <w:separator/>
      </w:r>
    </w:p>
  </w:endnote>
  <w:endnote w:type="continuationSeparator" w:id="0">
    <w:p w:rsidR="009135D9" w:rsidRDefault="009135D9" w:rsidP="007B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D9" w:rsidRDefault="009135D9" w:rsidP="007B3173">
      <w:r>
        <w:separator/>
      </w:r>
    </w:p>
  </w:footnote>
  <w:footnote w:type="continuationSeparator" w:id="0">
    <w:p w:rsidR="009135D9" w:rsidRDefault="009135D9" w:rsidP="007B3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73"/>
    <w:rsid w:val="0001578E"/>
    <w:rsid w:val="00162C03"/>
    <w:rsid w:val="001839D6"/>
    <w:rsid w:val="001C5DB0"/>
    <w:rsid w:val="002D7A87"/>
    <w:rsid w:val="004D1818"/>
    <w:rsid w:val="005F34C8"/>
    <w:rsid w:val="00684A52"/>
    <w:rsid w:val="007B3173"/>
    <w:rsid w:val="00877368"/>
    <w:rsid w:val="008D3D50"/>
    <w:rsid w:val="009135D9"/>
    <w:rsid w:val="00A8773A"/>
    <w:rsid w:val="00AA61CA"/>
    <w:rsid w:val="00D17EE7"/>
    <w:rsid w:val="00E63443"/>
    <w:rsid w:val="00FB3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7F5C4-33A6-4E49-B045-25BC0B1B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B3173"/>
    <w:rPr>
      <w:rFonts w:ascii="仿宋_GB2312" w:eastAsia="仿宋_GB2312" w:hint="eastAsia"/>
      <w:b w:val="0"/>
      <w:bCs w:val="0"/>
      <w:i w:val="0"/>
      <w:iCs w:val="0"/>
      <w:color w:val="000000"/>
      <w:sz w:val="28"/>
      <w:szCs w:val="28"/>
    </w:rPr>
  </w:style>
  <w:style w:type="character" w:customStyle="1" w:styleId="fontstyle21">
    <w:name w:val="fontstyle21"/>
    <w:basedOn w:val="a0"/>
    <w:rsid w:val="007B3173"/>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7B3173"/>
    <w:rPr>
      <w:rFonts w:ascii="黑体" w:eastAsia="黑体" w:hAnsi="黑体" w:hint="eastAsia"/>
      <w:b w:val="0"/>
      <w:bCs w:val="0"/>
      <w:i w:val="0"/>
      <w:iCs w:val="0"/>
      <w:color w:val="000000"/>
      <w:sz w:val="30"/>
      <w:szCs w:val="30"/>
    </w:rPr>
  </w:style>
  <w:style w:type="character" w:customStyle="1" w:styleId="fontstyle41">
    <w:name w:val="fontstyle41"/>
    <w:basedOn w:val="a0"/>
    <w:rsid w:val="007B3173"/>
    <w:rPr>
      <w:rFonts w:ascii="楷体_GB2312" w:eastAsia="楷体_GB2312" w:hint="eastAsia"/>
      <w:b w:val="0"/>
      <w:bCs w:val="0"/>
      <w:i w:val="0"/>
      <w:iCs w:val="0"/>
      <w:color w:val="000000"/>
      <w:sz w:val="32"/>
      <w:szCs w:val="32"/>
    </w:rPr>
  </w:style>
  <w:style w:type="character" w:customStyle="1" w:styleId="fontstyle51">
    <w:name w:val="fontstyle51"/>
    <w:basedOn w:val="a0"/>
    <w:rsid w:val="007B3173"/>
    <w:rPr>
      <w:rFonts w:ascii="仿宋" w:eastAsia="仿宋" w:hAnsi="仿宋" w:hint="eastAsia"/>
      <w:b w:val="0"/>
      <w:bCs w:val="0"/>
      <w:i w:val="0"/>
      <w:iCs w:val="0"/>
      <w:color w:val="000000"/>
      <w:sz w:val="32"/>
      <w:szCs w:val="32"/>
    </w:rPr>
  </w:style>
  <w:style w:type="character" w:customStyle="1" w:styleId="fontstyle61">
    <w:name w:val="fontstyle61"/>
    <w:basedOn w:val="a0"/>
    <w:rsid w:val="007B3173"/>
    <w:rPr>
      <w:rFonts w:ascii="楷体" w:eastAsia="楷体" w:hAnsi="楷体" w:hint="eastAsia"/>
      <w:b w:val="0"/>
      <w:bCs w:val="0"/>
      <w:i w:val="0"/>
      <w:iCs w:val="0"/>
      <w:color w:val="000000"/>
      <w:sz w:val="32"/>
      <w:szCs w:val="32"/>
    </w:rPr>
  </w:style>
  <w:style w:type="paragraph" w:styleId="a3">
    <w:name w:val="header"/>
    <w:basedOn w:val="a"/>
    <w:link w:val="Char"/>
    <w:uiPriority w:val="99"/>
    <w:unhideWhenUsed/>
    <w:rsid w:val="007B3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3173"/>
    <w:rPr>
      <w:sz w:val="18"/>
      <w:szCs w:val="18"/>
    </w:rPr>
  </w:style>
  <w:style w:type="paragraph" w:styleId="a4">
    <w:name w:val="footer"/>
    <w:basedOn w:val="a"/>
    <w:link w:val="Char0"/>
    <w:uiPriority w:val="99"/>
    <w:unhideWhenUsed/>
    <w:rsid w:val="007B3173"/>
    <w:pPr>
      <w:tabs>
        <w:tab w:val="center" w:pos="4153"/>
        <w:tab w:val="right" w:pos="8306"/>
      </w:tabs>
      <w:snapToGrid w:val="0"/>
      <w:jc w:val="left"/>
    </w:pPr>
    <w:rPr>
      <w:sz w:val="18"/>
      <w:szCs w:val="18"/>
    </w:rPr>
  </w:style>
  <w:style w:type="character" w:customStyle="1" w:styleId="Char0">
    <w:name w:val="页脚 Char"/>
    <w:basedOn w:val="a0"/>
    <w:link w:val="a4"/>
    <w:uiPriority w:val="99"/>
    <w:rsid w:val="007B3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420</Words>
  <Characters>2394</Characters>
  <Application>Microsoft Office Word</Application>
  <DocSecurity>0</DocSecurity>
  <Lines>19</Lines>
  <Paragraphs>5</Paragraphs>
  <ScaleCrop>false</ScaleCrop>
  <Company>Hewlett-Packard Company</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dc:creator>
  <cp:keywords/>
  <dc:description/>
  <cp:lastModifiedBy>hch</cp:lastModifiedBy>
  <cp:revision>2</cp:revision>
  <dcterms:created xsi:type="dcterms:W3CDTF">2019-01-02T01:35:00Z</dcterms:created>
  <dcterms:modified xsi:type="dcterms:W3CDTF">2019-01-02T01:48:00Z</dcterms:modified>
</cp:coreProperties>
</file>